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9716" w14:textId="64DFD54D" w:rsidR="00C7749D" w:rsidRPr="00C7749D" w:rsidRDefault="00C7749D" w:rsidP="00C7749D">
      <w:pPr>
        <w:widowControl w:val="0"/>
        <w:autoSpaceDE w:val="0"/>
        <w:autoSpaceDN w:val="0"/>
        <w:spacing w:before="88" w:after="0" w:line="244" w:lineRule="auto"/>
        <w:ind w:left="4840" w:right="107" w:firstLine="7843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C7749D">
        <w:rPr>
          <w:rFonts w:ascii="Times New Roman" w:eastAsia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</w:p>
    <w:p w14:paraId="3F3518F5" w14:textId="77777777" w:rsidR="00C7749D" w:rsidRPr="00C7749D" w:rsidRDefault="00C7749D" w:rsidP="00C7749D">
      <w:pPr>
        <w:widowControl w:val="0"/>
        <w:autoSpaceDE w:val="0"/>
        <w:autoSpaceDN w:val="0"/>
        <w:spacing w:before="88" w:after="0" w:line="244" w:lineRule="auto"/>
        <w:ind w:left="4840" w:right="107" w:hanging="484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7749D">
        <w:rPr>
          <w:rFonts w:ascii="Times New Roman" w:eastAsia="Times New Roman" w:hAnsi="Times New Roman" w:cs="Times New Roman"/>
          <w:b/>
          <w:bCs/>
          <w:sz w:val="30"/>
          <w:szCs w:val="30"/>
        </w:rPr>
        <w:t>Порядок обработки персональных данных клиентов, их представителей</w:t>
      </w:r>
    </w:p>
    <w:p w14:paraId="730B5368" w14:textId="77777777" w:rsidR="00C7749D" w:rsidRPr="00C7749D" w:rsidRDefault="00C7749D" w:rsidP="00C7749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148BA5E9" w14:textId="77777777" w:rsidR="00C7749D" w:rsidRPr="00C7749D" w:rsidRDefault="00C7749D" w:rsidP="00C7749D">
      <w:pPr>
        <w:widowControl w:val="0"/>
        <w:autoSpaceDE w:val="0"/>
        <w:autoSpaceDN w:val="0"/>
        <w:spacing w:after="0" w:line="240" w:lineRule="auto"/>
        <w:ind w:left="127"/>
        <w:rPr>
          <w:rFonts w:ascii="Times New Roman" w:eastAsia="Times New Roman" w:hAnsi="Times New Roman" w:cs="Times New Roman"/>
          <w:sz w:val="28"/>
          <w:szCs w:val="28"/>
        </w:rPr>
      </w:pPr>
      <w:r w:rsidRPr="00C7749D">
        <w:rPr>
          <w:rFonts w:ascii="Times New Roman" w:eastAsia="Times New Roman" w:hAnsi="Times New Roman" w:cs="Times New Roman"/>
          <w:sz w:val="28"/>
          <w:szCs w:val="28"/>
        </w:rPr>
        <w:t>Категории субъектов персональных данных:</w:t>
      </w:r>
    </w:p>
    <w:p w14:paraId="4C688920" w14:textId="77777777" w:rsidR="00C7749D" w:rsidRPr="00C7749D" w:rsidRDefault="00C7749D" w:rsidP="00C7749D">
      <w:pPr>
        <w:widowControl w:val="0"/>
        <w:tabs>
          <w:tab w:val="left" w:pos="491"/>
          <w:tab w:val="left" w:pos="492"/>
        </w:tabs>
        <w:autoSpaceDE w:val="0"/>
        <w:autoSpaceDN w:val="0"/>
        <w:spacing w:before="19" w:after="0" w:line="240" w:lineRule="auto"/>
        <w:ind w:left="491"/>
        <w:rPr>
          <w:rFonts w:ascii="Times New Roman" w:eastAsia="Times New Roman" w:hAnsi="Times New Roman" w:cs="Times New Roman"/>
          <w:sz w:val="28"/>
        </w:rPr>
      </w:pPr>
      <w:r w:rsidRPr="00C7749D">
        <w:rPr>
          <w:rFonts w:ascii="Times New Roman" w:eastAsia="Times New Roman" w:hAnsi="Times New Roman" w:cs="Times New Roman"/>
          <w:sz w:val="28"/>
        </w:rPr>
        <w:t>потенциальные, действующие и бывшие клиенты Банка;</w:t>
      </w:r>
    </w:p>
    <w:p w14:paraId="61617447" w14:textId="77777777" w:rsidR="00C7749D" w:rsidRPr="00C7749D" w:rsidRDefault="00C7749D" w:rsidP="00C7749D">
      <w:pPr>
        <w:widowControl w:val="0"/>
        <w:tabs>
          <w:tab w:val="left" w:pos="491"/>
          <w:tab w:val="left" w:pos="492"/>
        </w:tabs>
        <w:autoSpaceDE w:val="0"/>
        <w:autoSpaceDN w:val="0"/>
        <w:spacing w:before="24" w:after="7" w:line="240" w:lineRule="auto"/>
        <w:ind w:left="491"/>
        <w:rPr>
          <w:rFonts w:ascii="Times New Roman" w:eastAsia="Times New Roman" w:hAnsi="Times New Roman" w:cs="Times New Roman"/>
          <w:sz w:val="28"/>
        </w:rPr>
      </w:pPr>
      <w:r w:rsidRPr="00C7749D">
        <w:rPr>
          <w:rFonts w:ascii="Times New Roman" w:eastAsia="Times New Roman" w:hAnsi="Times New Roman" w:cs="Times New Roman"/>
          <w:sz w:val="28"/>
        </w:rPr>
        <w:t>представители потенциальных, действующих и бывших клиентов Банка;</w:t>
      </w:r>
    </w:p>
    <w:p w14:paraId="72B6B7F5" w14:textId="77777777" w:rsidR="00C7749D" w:rsidRPr="00C7749D" w:rsidRDefault="00C7749D" w:rsidP="00C7749D">
      <w:pPr>
        <w:widowControl w:val="0"/>
        <w:tabs>
          <w:tab w:val="left" w:pos="491"/>
          <w:tab w:val="left" w:pos="492"/>
        </w:tabs>
        <w:autoSpaceDE w:val="0"/>
        <w:autoSpaceDN w:val="0"/>
        <w:spacing w:before="24" w:after="7" w:line="240" w:lineRule="auto"/>
        <w:ind w:left="491"/>
        <w:rPr>
          <w:rFonts w:ascii="Times New Roman" w:eastAsia="Times New Roman" w:hAnsi="Times New Roman" w:cs="Times New Roman"/>
          <w:sz w:val="28"/>
        </w:rPr>
      </w:pPr>
    </w:p>
    <w:tbl>
      <w:tblPr>
        <w:tblStyle w:val="10"/>
        <w:tblW w:w="15283" w:type="dxa"/>
        <w:tblInd w:w="163" w:type="dxa"/>
        <w:tblLook w:val="04A0" w:firstRow="1" w:lastRow="0" w:firstColumn="1" w:lastColumn="0" w:noHBand="0" w:noVBand="1"/>
      </w:tblPr>
      <w:tblGrid>
        <w:gridCol w:w="3376"/>
        <w:gridCol w:w="4111"/>
        <w:gridCol w:w="3935"/>
        <w:gridCol w:w="3861"/>
      </w:tblGrid>
      <w:tr w:rsidR="00C7749D" w:rsidRPr="005E3C79" w14:paraId="74487219" w14:textId="77777777" w:rsidTr="0031177E">
        <w:tc>
          <w:tcPr>
            <w:tcW w:w="3376" w:type="dxa"/>
            <w:tcMar>
              <w:left w:w="57" w:type="dxa"/>
              <w:right w:w="57" w:type="dxa"/>
            </w:tcMar>
          </w:tcPr>
          <w:p w14:paraId="66BC2EFB" w14:textId="4FD2D9F8" w:rsidR="00C7749D" w:rsidRPr="006C515C" w:rsidRDefault="005E3C79" w:rsidP="00C7749D">
            <w:pPr>
              <w:tabs>
                <w:tab w:val="left" w:pos="491"/>
                <w:tab w:val="left" w:pos="492"/>
              </w:tabs>
              <w:spacing w:before="24" w:after="7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 обработки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5C63527C" w14:textId="479DEF8F" w:rsidR="00C7749D" w:rsidRPr="006C515C" w:rsidRDefault="005E3C79" w:rsidP="00C7749D">
            <w:pPr>
              <w:tabs>
                <w:tab w:val="left" w:pos="491"/>
                <w:tab w:val="left" w:pos="492"/>
              </w:tabs>
              <w:spacing w:before="24" w:after="7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Перечень обрабатываемых данных</w:t>
            </w:r>
          </w:p>
        </w:tc>
        <w:tc>
          <w:tcPr>
            <w:tcW w:w="3935" w:type="dxa"/>
            <w:tcMar>
              <w:left w:w="57" w:type="dxa"/>
              <w:right w:w="57" w:type="dxa"/>
            </w:tcMar>
          </w:tcPr>
          <w:p w14:paraId="69605030" w14:textId="7EB6AFD5" w:rsidR="00C7749D" w:rsidRPr="006C515C" w:rsidRDefault="005E3C79" w:rsidP="00C7749D">
            <w:pPr>
              <w:tabs>
                <w:tab w:val="left" w:pos="491"/>
                <w:tab w:val="left" w:pos="492"/>
              </w:tabs>
              <w:spacing w:before="24" w:after="7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Правовые основания обработки</w:t>
            </w:r>
          </w:p>
        </w:tc>
        <w:tc>
          <w:tcPr>
            <w:tcW w:w="3861" w:type="dxa"/>
            <w:tcMar>
              <w:left w:w="57" w:type="dxa"/>
              <w:right w:w="57" w:type="dxa"/>
            </w:tcMar>
          </w:tcPr>
          <w:p w14:paraId="2EF125EB" w14:textId="5820EF3A" w:rsidR="00C7749D" w:rsidRPr="005E3C79" w:rsidRDefault="005E3C79" w:rsidP="00C7749D">
            <w:pPr>
              <w:tabs>
                <w:tab w:val="left" w:pos="491"/>
                <w:tab w:val="left" w:pos="492"/>
              </w:tabs>
              <w:spacing w:before="24" w:after="7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 обработки</w:t>
            </w:r>
          </w:p>
        </w:tc>
      </w:tr>
      <w:tr w:rsidR="00C7749D" w:rsidRPr="005E3C79" w14:paraId="5B3DE8B9" w14:textId="77777777" w:rsidTr="0031177E">
        <w:tc>
          <w:tcPr>
            <w:tcW w:w="3376" w:type="dxa"/>
          </w:tcPr>
          <w:p w14:paraId="1A4E1F19" w14:textId="61FE3114" w:rsidR="00C7749D" w:rsidRPr="005E3C79" w:rsidRDefault="00C7749D" w:rsidP="006C515C">
            <w:pPr>
              <w:tabs>
                <w:tab w:val="left" w:pos="309"/>
              </w:tabs>
              <w:spacing w:line="240" w:lineRule="exact"/>
              <w:ind w:left="4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Идентификация и верификация участников финансовой операции (клиента,</w:t>
            </w:r>
            <w:r w:rsid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представителей) в случаях, предусмотренных Законом 165-З от 30.06.2014 (в т.ч. при заключении в письменной форме договоров на осуществление</w:t>
            </w:r>
            <w:r w:rsid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 операций)</w:t>
            </w:r>
            <w:r w:rsidR="00B728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0BB8DB" w14:textId="77777777" w:rsidR="00C7749D" w:rsidRPr="005E3C79" w:rsidRDefault="00C7749D" w:rsidP="006C515C">
            <w:pPr>
              <w:tabs>
                <w:tab w:val="left" w:pos="309"/>
              </w:tabs>
              <w:spacing w:line="240" w:lineRule="exact"/>
              <w:ind w:left="4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BF7AEE" w14:textId="77777777" w:rsidR="00C7749D" w:rsidRPr="005E3C79" w:rsidRDefault="00C7749D" w:rsidP="006C515C">
            <w:pPr>
              <w:tabs>
                <w:tab w:val="left" w:pos="2094"/>
              </w:tabs>
              <w:spacing w:line="24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0ADBE058" w14:textId="0E14A5AF" w:rsidR="00C7749D" w:rsidRPr="00884F72" w:rsidRDefault="00C7749D" w:rsidP="006C515C">
            <w:pPr>
              <w:tabs>
                <w:tab w:val="left" w:pos="1431"/>
                <w:tab w:val="left" w:pos="1853"/>
                <w:tab w:val="left" w:pos="2425"/>
                <w:tab w:val="left" w:pos="4066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Фамилия (в т.ч. предыдущая), имя, отчество (при наличии), дата и место рождения, гражданство, личный (идентификационный) номер (при наличии), данные документа, удостоверяющего личность (включая графические изображения нескольких страниц),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адрес регистрации, места жительства, контактная информация (номера телефонов, включая рабочий, адрес электронной почты),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информация о трудоустройстве (включая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sz w:val="24"/>
                <w:szCs w:val="24"/>
                <w:lang w:val="ru-RU"/>
              </w:rPr>
              <w:t xml:space="preserve">должность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учетный номер плательщика (при наличии),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въездной визе (только для нерезидентов, для которых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предусмотрен безвизовый въезд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территорию Республики Беларусь);</w:t>
            </w:r>
          </w:p>
          <w:p w14:paraId="5385ABB4" w14:textId="1D1B1C1F" w:rsidR="00C7749D" w:rsidRPr="00884F72" w:rsidRDefault="00C7749D" w:rsidP="006C515C">
            <w:pPr>
              <w:tabs>
                <w:tab w:val="left" w:pos="309"/>
              </w:tabs>
              <w:spacing w:line="240" w:lineRule="exact"/>
              <w:ind w:right="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статус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FATCA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учетный номер налогоплательщика США (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TIN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 наличии;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предполагаемый оборот по всем счетам/ депозитам, в т.ч.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наличной форме;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страна нахождения основных отправителей/ получателей по входящим/ исходящим операциям;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лицах, способных прямо и (или) косвенно (через иных лиц) определять (оказывать влияние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на принятие) решения клиента/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 принятие решений, которыми клиент оказывает влияние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(при наличии);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информация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источнике средств, размещенных 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банке;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о владении долями в уставном фонде/ капитале организаций (при наличии);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о совершаемых финансовых операциях;</w:t>
            </w:r>
            <w:r w:rsidR="005E3C79"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84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иная информация, получаемая при идентификации и верификации клиента, его представителей или финансовых операций.</w:t>
            </w:r>
          </w:p>
        </w:tc>
        <w:tc>
          <w:tcPr>
            <w:tcW w:w="3935" w:type="dxa"/>
          </w:tcPr>
          <w:p w14:paraId="4A1901BD" w14:textId="464485A5" w:rsidR="00C7749D" w:rsidRPr="005E3C79" w:rsidRDefault="00C7749D" w:rsidP="006C515C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ст.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6,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8,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 ст. 8 Закона Республики Беларусь от 07.05.2021 г. №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99-З «О защите персональных данных» (далее </w:t>
            </w:r>
            <w:r w:rsidR="00884F72" w:rsidRPr="00884F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Закон № 99-З)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649856" w14:textId="25CBE467" w:rsidR="00C7749D" w:rsidRPr="005E3C79" w:rsidRDefault="00C7749D" w:rsidP="006C515C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 8 Закона Республики Беларусь от 30.06.2014 г. № 165-З «О мерах по предотвращению легализации доходов, полученных преступным путем, финансирования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террористической деятельности и финансирования распространения оружия массового поражения» (далее -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 165-З от 30.06.2014)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7A34EB90" w14:textId="11FACADA" w:rsidR="00C7749D" w:rsidRPr="00884F72" w:rsidRDefault="00C7749D" w:rsidP="006C515C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лет после прекращения действия договоров на осуществление финансовых операций в письменной форме, в случае отсутствия таких договоров  не менее 5 лет со дня осуществления финансовых операций (если налоговыми органами проверка соблюдения налогового законодательства не проводилась - 10 лет со дня осуществления финансовых операций) (п.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459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Перечня типовых документов, образующихся в процессе</w:t>
            </w:r>
            <w:r w:rsidR="001D3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государственных органов, иных организаций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индивидуальных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редпринимателей, </w:t>
            </w:r>
            <w:r w:rsidR="00995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твержденного постановлением Министерства юстиции Республики Беларусь </w:t>
            </w:r>
            <w:r w:rsidR="00884F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24.05.2012 № 140 «О перечне типовых документов» (далее -Перечня)</w:t>
            </w:r>
            <w:r w:rsidR="00B728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342FE715" w14:textId="77777777" w:rsidTr="0031177E">
        <w:trPr>
          <w:trHeight w:val="1012"/>
        </w:trPr>
        <w:tc>
          <w:tcPr>
            <w:tcW w:w="3376" w:type="dxa"/>
          </w:tcPr>
          <w:p w14:paraId="7115F352" w14:textId="7B35B386" w:rsidR="00C7749D" w:rsidRPr="009220D9" w:rsidRDefault="00C7749D" w:rsidP="006C515C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Подготовка, заключение, исполнение и прекращение договоров на продукты, услуги банка (договор банковского обслуживания, договор счета, в т.ч. счета Депо, и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 исключением кредитного договора)</w:t>
            </w:r>
            <w:r w:rsidR="00884F72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72248320" w14:textId="3291CD4B" w:rsidR="00C7749D" w:rsidRPr="009220D9" w:rsidRDefault="00C7749D" w:rsidP="006C515C">
            <w:pPr>
              <w:tabs>
                <w:tab w:val="left" w:pos="311"/>
                <w:tab w:val="left" w:pos="2626"/>
                <w:tab w:val="left" w:pos="4202"/>
              </w:tabs>
              <w:spacing w:line="240" w:lineRule="exact"/>
              <w:ind w:left="45" w:right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Информация, полученная в ходе идентификации клиента, его представителя, фамилия, имя, отчество, дата рождения, место рождения, гражданство, пол, адрес проживания/регистрации, номера телефона, адрес электронной почты, данные документа, удостоверяющего личность (серия, номер, кем выдан, дата выдачи, срок действия, идентификационный номер)</w:t>
            </w:r>
            <w:r w:rsidR="002E76A5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  <w:r w:rsidR="002E76A5" w:rsidRPr="009220D9">
              <w:rPr>
                <w:color w:val="000000" w:themeColor="text1"/>
                <w:lang w:val="ru-RU"/>
              </w:rPr>
              <w:t xml:space="preserve"> </w:t>
            </w:r>
            <w:r w:rsidR="002E76A5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о месте работы и занимаемой должности, трудовом стаже; информация о доходах и их источниках, сумма платежей по обязательствам; семейное</w:t>
            </w:r>
            <w:r w:rsidR="00B72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76A5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положение; информация о количестве иждивенцев, сведения о нахождении в статусе, способном влиять на исполнение обязательств, иные сведения сообщаемые самостоятельно субъектом персональных данных.</w:t>
            </w:r>
          </w:p>
          <w:p w14:paraId="1FEB26F8" w14:textId="0633F332" w:rsidR="00C7749D" w:rsidRPr="009220D9" w:rsidRDefault="00C7749D" w:rsidP="006C515C">
            <w:pPr>
              <w:tabs>
                <w:tab w:val="left" w:pos="311"/>
                <w:tab w:val="left" w:pos="2626"/>
                <w:tab w:val="left" w:pos="4202"/>
              </w:tabs>
              <w:spacing w:line="240" w:lineRule="exact"/>
              <w:ind w:left="45" w:right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Для юридических лиц - фамилия, собственное имя, отчество, занимаемая должность, контактный </w:t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номер телефона, адрес электронной почты руководителя, главного бухгалтера, иных уполномоченных лиц, бенефициарных владельцев.</w:t>
            </w:r>
          </w:p>
        </w:tc>
        <w:tc>
          <w:tcPr>
            <w:tcW w:w="3935" w:type="dxa"/>
          </w:tcPr>
          <w:p w14:paraId="338B180E" w14:textId="76A27741" w:rsidR="00C7749D" w:rsidRPr="009220D9" w:rsidRDefault="00C7749D" w:rsidP="00B728C0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абз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2E76A5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  <w:r w:rsidR="002E76A5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16, 20</w:t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ст.</w:t>
            </w:r>
            <w:r w:rsidR="002E76A5"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 Закона № 99-3</w:t>
            </w:r>
            <w:r w:rsidR="00507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31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3861" w:type="dxa"/>
          </w:tcPr>
          <w:p w14:paraId="7A26908C" w14:textId="13A0D19D" w:rsidR="00C7749D" w:rsidRPr="009220D9" w:rsidRDefault="00C7749D" w:rsidP="006C515C">
            <w:pPr>
              <w:spacing w:line="240" w:lineRule="exact"/>
              <w:ind w:left="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сведений и документов, полученных в ходе идентификации, верификации клиента, его представителей не менее 5 лет после прекращения действия договоров на осуществление финансовых операций в письменной форме, в случае отсутствия таких договоров не менее 5 лет со дня осуществления финансовых операций</w:t>
            </w:r>
            <w:r w:rsidR="006728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(п. 273 Перечня)</w:t>
            </w:r>
            <w:r w:rsidR="00B72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484454B" w14:textId="3040A605" w:rsidR="00C7749D" w:rsidRPr="009220D9" w:rsidRDefault="00C7749D" w:rsidP="006C515C">
            <w:pPr>
              <w:spacing w:line="240" w:lineRule="exact"/>
              <w:ind w:left="45"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Для финансовых операций </w:t>
            </w:r>
            <w:r w:rsidR="00B72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 менее 5 лет со дня осуществления финансовых операций;</w:t>
            </w:r>
          </w:p>
          <w:p w14:paraId="51632097" w14:textId="6399A098" w:rsidR="00C7749D" w:rsidRPr="009220D9" w:rsidRDefault="00C7749D" w:rsidP="006C515C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Для договоров и документов, полученных / сформированных </w:t>
            </w:r>
            <w:r w:rsidR="00507B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процессе исполнения договоров </w:t>
            </w:r>
            <w:r w:rsidR="00B72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922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соответствии с Перечнем</w:t>
            </w:r>
            <w:r w:rsidR="00B72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2E63298" w14:textId="77777777" w:rsidR="00C7749D" w:rsidRPr="009220D9" w:rsidRDefault="00C7749D" w:rsidP="006C515C">
            <w:pPr>
              <w:tabs>
                <w:tab w:val="left" w:pos="491"/>
                <w:tab w:val="left" w:pos="492"/>
              </w:tabs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7749D" w:rsidRPr="005E3C79" w14:paraId="5D96226B" w14:textId="77777777" w:rsidTr="0031177E">
        <w:tc>
          <w:tcPr>
            <w:tcW w:w="3376" w:type="dxa"/>
          </w:tcPr>
          <w:p w14:paraId="2CC0DFC1" w14:textId="097F074B" w:rsidR="00C7749D" w:rsidRPr="005E3C79" w:rsidRDefault="00C7749D" w:rsidP="00A509DE">
            <w:pPr>
              <w:tabs>
                <w:tab w:val="left" w:pos="2378"/>
              </w:tabs>
              <w:spacing w:line="240" w:lineRule="exact"/>
              <w:ind w:left="46" w:right="11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Подготовка, заключение, исполнение кредитного договора</w:t>
            </w:r>
            <w:r w:rsidR="002E76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7E54C1C1" w14:textId="5E8731E8" w:rsidR="00C7749D" w:rsidRPr="005E3C79" w:rsidRDefault="00C7749D" w:rsidP="00A509DE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Информация, полученная в ходе идентификации клиента, его представителя, фамилия (прежняя фамилия), имя, отчество, дата и место рождения, гражданство, пол, семейное положение, адрес проживания/регистрации, номера телефона, адрес электронной почты, данные документа, удостоверяющего личность (серия, номер, кем выдан, дата выдачи, срок действия, идентификационный номер); информация о месте работы </w:t>
            </w:r>
            <w:r w:rsidR="0006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 занимаемой должности, трудовом стаже; информация о доходах и их источниках, сумма платежей по обязательствам; семейное положение;</w:t>
            </w:r>
          </w:p>
          <w:p w14:paraId="149A16BB" w14:textId="5266A2DF" w:rsidR="00C7749D" w:rsidRPr="005E3C79" w:rsidRDefault="00C7749D" w:rsidP="00A509DE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информация о количестве</w:t>
            </w:r>
            <w:r w:rsidR="00B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иждивенцев, сведения о нахождении </w:t>
            </w:r>
            <w:r w:rsidR="0006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статусе, способном влиять на исполнение обязательств, иные сведения сообщаемые</w:t>
            </w:r>
            <w:r w:rsidR="00B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самостоятельно субъектом персональных данных</w:t>
            </w:r>
            <w:r w:rsidR="0006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39229A69" w14:textId="1BE3747F" w:rsidR="00C7749D" w:rsidRPr="005E3C79" w:rsidRDefault="00C7749D" w:rsidP="00A509DE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64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 20 ст.</w:t>
            </w:r>
            <w:r w:rsidR="00064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Закона № 99-3</w:t>
            </w:r>
            <w:r w:rsidR="00064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</w:t>
            </w:r>
            <w:r w:rsidR="000642FA"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E4CD9"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39</w:t>
            </w:r>
            <w:r w:rsidRPr="009C7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Банковского кодекса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8,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 Инструкции о порядке предоставления денежных средств в форме кредита и их возврата (погашения), утвержденной 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остановлением 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равления Н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 РБ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29.03.2018 </w:t>
            </w:r>
            <w:r w:rsidR="000F4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149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56E848" w14:textId="105C0F95" w:rsidR="00C7749D" w:rsidRPr="005E3C79" w:rsidRDefault="00C7749D" w:rsidP="00A509DE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равления НБ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РБ от 31.03.2020 г. № 100 «О расчете показателей долговой нагрузки 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обеспеченности кредита»</w:t>
            </w:r>
            <w:r w:rsidR="009F3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A3DF853" w14:textId="2FD39F1C" w:rsidR="00C7749D" w:rsidRPr="005E3C79" w:rsidRDefault="009F3FE4" w:rsidP="00A509DE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C7749D"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огласи</w:t>
            </w:r>
            <w:r w:rsidR="004C51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7749D"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7749D"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51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кредитного отчета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C5147" w:rsidRPr="004C51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согласи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C5147" w:rsidRPr="004C51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застрахованного лица на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11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C5147" w:rsidRPr="004C51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олучение информации о нем при оказании электронной услуги ОАИС «Предоставление сведений о датах приема и увольнения застрахованного лица и суммах выплат, на которые начислены страховые взносы»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C5147" w:rsidRPr="004C51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согласи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физического лица на 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редоставление сведений 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правонарушениях, хранящихся 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едином государственном банке данных о правонарушениях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согласи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физического лица 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предоставление информации 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8458CD" w:rsidRP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нем из информационного ресурса ЕРИП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454052BB" w14:textId="357FA4F0" w:rsidR="00C7749D" w:rsidRPr="005E3C79" w:rsidRDefault="00C7749D" w:rsidP="00A509DE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лет после возврата (погашения) кредита, выделяются</w:t>
            </w:r>
            <w:r w:rsidR="00B728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уничтожению по прошествии 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3</w:t>
            </w:r>
            <w:r w:rsidR="008458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-х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лет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после закрытия банковского счета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(п. 273,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280.1, 285 Перечня)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697A68A" w14:textId="310276E1" w:rsidR="00C7749D" w:rsidRPr="005E3C79" w:rsidRDefault="00C7749D" w:rsidP="00A509DE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Кредитные досье клиентов - физических и (или) юридических лиц 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которым кредит не выдавался 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 года (п. 280.2 Перечня)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2F3877" w14:textId="4154BFB4" w:rsidR="00C7749D" w:rsidRPr="005E3C79" w:rsidRDefault="00C7749D" w:rsidP="00A509DE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Согласия субъектов кредитных историй на предоставление кредитных отчетов 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 года 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(п. 286 Перечня)</w:t>
            </w:r>
            <w:r w:rsidR="00FC0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246EBB46" w14:textId="77777777" w:rsidTr="0031177E">
        <w:tc>
          <w:tcPr>
            <w:tcW w:w="3376" w:type="dxa"/>
          </w:tcPr>
          <w:p w14:paraId="63B34001" w14:textId="13A2A76D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расчета за жилищно-коммунальные услуги, платы за пользование жилым помещением и возмещения расходов на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электроэнергию, платы за другие услуги и возмещении налогов</w:t>
            </w:r>
            <w:r w:rsidR="00545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6EAB5E19" w14:textId="61FDAF80" w:rsidR="00C7749D" w:rsidRPr="005E3C79" w:rsidRDefault="00C7749D" w:rsidP="00E2606F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 соответствии с требованиями, определенными в соответствующем законодательном акте</w:t>
            </w:r>
            <w:r w:rsidR="005450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3F45C8F6" w14:textId="56F21305" w:rsidR="00C7749D" w:rsidRPr="005450A8" w:rsidRDefault="00C7749D" w:rsidP="009D5A35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45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 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545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45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733B6426" w14:textId="77777777" w:rsidR="00C7749D" w:rsidRPr="005E3C79" w:rsidRDefault="00C7749D" w:rsidP="009D5A35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87DFD64" w14:textId="7374A5B3" w:rsidR="00C7749D" w:rsidRPr="005E3C79" w:rsidRDefault="00C7749D" w:rsidP="00E2606F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Сроки обработки определяются </w:t>
            </w:r>
            <w:r w:rsidR="00545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зависимости от типа документа согласно Перечню</w:t>
            </w:r>
            <w:r w:rsidR="00545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2B9B6AD3" w14:textId="77777777" w:rsidTr="0031177E">
        <w:tc>
          <w:tcPr>
            <w:tcW w:w="3376" w:type="dxa"/>
          </w:tcPr>
          <w:p w14:paraId="47132D05" w14:textId="51C970BE" w:rsidR="00C7749D" w:rsidRPr="00DF3529" w:rsidRDefault="00DF3529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депозитных договоров.</w:t>
            </w:r>
          </w:p>
        </w:tc>
        <w:tc>
          <w:tcPr>
            <w:tcW w:w="4111" w:type="dxa"/>
          </w:tcPr>
          <w:p w14:paraId="45B2E252" w14:textId="77777777" w:rsidR="00C7749D" w:rsidRPr="005E3C79" w:rsidRDefault="00C7749D" w:rsidP="00E2606F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Фамилия, имя, отчество, дата и место рождения, гражданство, пол, адрес проживания/регистрации, номера телефона, адрес электронной почты, данные документа, удостоверяющего личность (серия, номер, кем выдан, дата выдачи, срок действия, идентификационный номер).</w:t>
            </w:r>
          </w:p>
        </w:tc>
        <w:tc>
          <w:tcPr>
            <w:tcW w:w="3935" w:type="dxa"/>
          </w:tcPr>
          <w:p w14:paraId="4D881018" w14:textId="236C3004" w:rsidR="00A64334" w:rsidRDefault="00C7749D" w:rsidP="00B728C0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 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578A1316" w14:textId="77777777" w:rsidR="00A64334" w:rsidRDefault="00A64334" w:rsidP="00B728C0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AD4499" w14:textId="77777777" w:rsidR="00DF3529" w:rsidRPr="00DF3529" w:rsidRDefault="00DF3529" w:rsidP="00B728C0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DCEE9E" w14:textId="77777777" w:rsidR="00C7749D" w:rsidRPr="005E3C79" w:rsidRDefault="00C7749D" w:rsidP="00B728C0">
            <w:pPr>
              <w:tabs>
                <w:tab w:val="left" w:pos="491"/>
                <w:tab w:val="left" w:pos="492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B197B49" w14:textId="4786C198" w:rsidR="00C7749D" w:rsidRPr="005E3C79" w:rsidRDefault="00C7749D" w:rsidP="00E2606F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лет после закрытия лицевого счета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(п. 377 Перечня)</w:t>
            </w:r>
            <w:r w:rsidR="00DF35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5E89E4C3" w14:textId="77777777" w:rsidTr="0031177E">
        <w:tc>
          <w:tcPr>
            <w:tcW w:w="3376" w:type="dxa"/>
          </w:tcPr>
          <w:p w14:paraId="045DE930" w14:textId="51301D3B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банковских платежных карточек (далее - БПК), по заключенным договорам текущего банковского счета с БПК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21C78352" w14:textId="77777777" w:rsidR="00C7749D" w:rsidRPr="005E3C79" w:rsidRDefault="00C7749D" w:rsidP="00E2606F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Фамилия, имя, отчество, дата и место рождения, данные документа, удостоверяющего личность (серия, номер, кем выдан, дата выдачи, срок действия, идентификационный номер), номера телефона, адрес электронной почты, адрес регистрации, номер банковского счета.</w:t>
            </w:r>
          </w:p>
        </w:tc>
        <w:tc>
          <w:tcPr>
            <w:tcW w:w="3935" w:type="dxa"/>
          </w:tcPr>
          <w:p w14:paraId="648537CD" w14:textId="087ADA9B" w:rsidR="00C7749D" w:rsidRDefault="00C7749D" w:rsidP="00B728C0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 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3BB33139" w14:textId="7DCE0AE7" w:rsidR="00A64334" w:rsidRPr="005E3C79" w:rsidRDefault="00A64334" w:rsidP="00B728C0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57B1E423" w14:textId="232FECCC" w:rsidR="00C7749D" w:rsidRPr="00A64334" w:rsidRDefault="00C7749D" w:rsidP="00E2606F">
            <w:pPr>
              <w:tabs>
                <w:tab w:val="left" w:pos="491"/>
                <w:tab w:val="left" w:pos="4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лет после закрытия банковского счета, выделяются к уничтожению по прошествии не менее 3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-х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лет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после закрытия банковского счета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(п. </w:t>
            </w:r>
            <w:r w:rsidR="003E0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405</w:t>
            </w:r>
            <w:r w:rsidRP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Перечня)</w:t>
            </w:r>
            <w:r w:rsidR="00A6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005D7D9B" w14:textId="77777777" w:rsidTr="0031177E">
        <w:tc>
          <w:tcPr>
            <w:tcW w:w="3376" w:type="dxa"/>
          </w:tcPr>
          <w:p w14:paraId="63439F5C" w14:textId="1E4A723F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заявок на продукты Банка, предоставление обратной связи, контактирование </w:t>
            </w:r>
            <w:r w:rsidR="00311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банком через заполнение форм, размещенных на веб-сайте Банка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34458AAD" w14:textId="0111A644" w:rsidR="00C7749D" w:rsidRPr="005E3C79" w:rsidRDefault="00C7749D" w:rsidP="00E2606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Идентификационные, контактные </w:t>
            </w:r>
            <w:r w:rsidR="00311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иные данные (перечень зависит </w:t>
            </w:r>
            <w:r w:rsidR="00311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заполняемой формы)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117B5558" w14:textId="5A376CEE" w:rsidR="00C7749D" w:rsidRPr="005E3C79" w:rsidRDefault="00C7749D" w:rsidP="00E2606F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ст.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Закона № 99-З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огласие </w:t>
            </w:r>
            <w:r w:rsidR="00311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 3 ст.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Закона № 99-З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11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861" w:type="dxa"/>
          </w:tcPr>
          <w:p w14:paraId="4385D587" w14:textId="37A87B94" w:rsidR="00C7749D" w:rsidRPr="005E3C79" w:rsidRDefault="00C7749D" w:rsidP="00E2606F">
            <w:pPr>
              <w:tabs>
                <w:tab w:val="left" w:pos="864"/>
                <w:tab w:val="left" w:pos="2646"/>
              </w:tabs>
              <w:spacing w:line="240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Сроки обработки указываются 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согласии либо определяются 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зависимости от типа документа согласно Перечню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19E5B1EA" w14:textId="77777777" w:rsidTr="0031177E">
        <w:tc>
          <w:tcPr>
            <w:tcW w:w="3376" w:type="dxa"/>
          </w:tcPr>
          <w:p w14:paraId="647884A7" w14:textId="1444CAE9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Обращение банка в суд, правоохранительные и контролирующие (надзорные) органы, нотариат, органы принудительного исполнения судебных постановлений и иных исполнительных документов, к другим уполномоченным органам за защитой и реализацией своих прав и законных интересов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7E85DB3F" w14:textId="2B496544" w:rsidR="00C7749D" w:rsidRPr="005E3C79" w:rsidRDefault="00C7749D" w:rsidP="00E2606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Фамилия, собственное имя, отчество либо инициалы, контактный телефон, адрес места жительства (места пребывания), идентификационный номер, данные документа, удостоверяющего личность, иные персональные данные, которые указываются в документах, необходимых для осуществления правосудия, исполнения судебных постановлений и иных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исполнительных документов в отношении клиентов банка, иных лиц, нарушивших права и законные интересы банка, в том числе привлекаемые к ответственности за нарушение прав и законных интересов банка и их представителей</w:t>
            </w:r>
            <w:r w:rsidR="00EC67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568B9B1A" w14:textId="606031CF" w:rsidR="00C7749D" w:rsidRPr="005E3C79" w:rsidRDefault="00C7749D" w:rsidP="004069C2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861" w:type="dxa"/>
          </w:tcPr>
          <w:p w14:paraId="44CA2477" w14:textId="3CA92359" w:rsidR="00C7749D" w:rsidRPr="005E3C79" w:rsidRDefault="00C7749D" w:rsidP="00E2606F">
            <w:pPr>
              <w:tabs>
                <w:tab w:val="left" w:pos="864"/>
                <w:tab w:val="left" w:pos="2646"/>
              </w:tabs>
              <w:spacing w:line="240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Сроки обработки определяются 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зависимости от типа документа согласно Перечню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788BD1A1" w14:textId="77777777" w:rsidTr="0031177E">
        <w:tc>
          <w:tcPr>
            <w:tcW w:w="3376" w:type="dxa"/>
          </w:tcPr>
          <w:p w14:paraId="1BE718D4" w14:textId="3FBDDC4F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оказания справочно-информационных услуг (обращение в Контакт-центр Банка)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0BB0470C" w14:textId="3D149854" w:rsidR="00C7749D" w:rsidRPr="005E3C79" w:rsidRDefault="008A2A4A" w:rsidP="00E2606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2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Номер телефона лица, обратившегося в Контакт-центр, иные персональные данные, содержащиеся в записи телефонного разговора при обращении в Контакт-центр. </w:t>
            </w:r>
          </w:p>
        </w:tc>
        <w:tc>
          <w:tcPr>
            <w:tcW w:w="3935" w:type="dxa"/>
          </w:tcPr>
          <w:p w14:paraId="4B219DBC" w14:textId="1153B26E" w:rsidR="00221261" w:rsidRDefault="00C7749D" w:rsidP="00006484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2A4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63C426E4" w14:textId="50F46709" w:rsidR="00C7749D" w:rsidRPr="005E3C79" w:rsidRDefault="00221261" w:rsidP="00E2606F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861" w:type="dxa"/>
          </w:tcPr>
          <w:p w14:paraId="7714EB17" w14:textId="0EEDA516" w:rsidR="00C7749D" w:rsidRPr="005E3C79" w:rsidRDefault="00C7749D" w:rsidP="00E2606F">
            <w:pPr>
              <w:spacing w:line="240" w:lineRule="exact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пределах срока функционирования системы отчетности звонков</w:t>
            </w:r>
            <w:r w:rsidR="008A2A4A" w:rsidRPr="008A2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2A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Контакт-центра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75F2DD4F" w14:textId="77777777" w:rsidTr="0031177E">
        <w:tc>
          <w:tcPr>
            <w:tcW w:w="3376" w:type="dxa"/>
          </w:tcPr>
          <w:p w14:paraId="484A131E" w14:textId="6B1292EE" w:rsidR="00C7749D" w:rsidRPr="00221261" w:rsidRDefault="00221261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5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Учет информации о наследниках.</w:t>
            </w:r>
          </w:p>
        </w:tc>
        <w:tc>
          <w:tcPr>
            <w:tcW w:w="4111" w:type="dxa"/>
          </w:tcPr>
          <w:p w14:paraId="5CCC3B77" w14:textId="429BB45D" w:rsidR="00C7749D" w:rsidRPr="005E3C79" w:rsidRDefault="00C7749D" w:rsidP="00E2606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наличии), дата рождения, личный (идентификационный) номер (при наличии), данные документа, удостоверяющего личность, адрес регистрации, места жительства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2E968D80" w14:textId="1FA2386B" w:rsidR="00C7749D" w:rsidRPr="005E3C79" w:rsidRDefault="00C7749D" w:rsidP="000705F8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15,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ст. 6 Закона № 99-З</w:t>
            </w:r>
            <w:r w:rsidR="00221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1031, 1033, 1048 Гражданского 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одекса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РБ.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BF46BB" w14:textId="41C19A1A" w:rsidR="00C7749D" w:rsidRPr="00693BF6" w:rsidRDefault="00C7749D" w:rsidP="00E2606F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1" w:type="dxa"/>
          </w:tcPr>
          <w:p w14:paraId="25096EF8" w14:textId="16B5E0B6" w:rsidR="00C7749D" w:rsidRPr="00693BF6" w:rsidRDefault="00693BF6" w:rsidP="00766ED7">
            <w:pPr>
              <w:tabs>
                <w:tab w:val="left" w:pos="864"/>
                <w:tab w:val="left" w:pos="2646"/>
              </w:tabs>
              <w:spacing w:line="240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минования надобности.</w:t>
            </w:r>
          </w:p>
        </w:tc>
      </w:tr>
      <w:tr w:rsidR="00C7749D" w:rsidRPr="005E3C79" w14:paraId="3B03A59D" w14:textId="77777777" w:rsidTr="0031177E">
        <w:tc>
          <w:tcPr>
            <w:tcW w:w="3376" w:type="dxa"/>
          </w:tcPr>
          <w:p w14:paraId="012108E7" w14:textId="10003DD9" w:rsidR="00C7749D" w:rsidRPr="00693BF6" w:rsidRDefault="00693BF6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5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Операции с наследниками.</w:t>
            </w:r>
          </w:p>
        </w:tc>
        <w:tc>
          <w:tcPr>
            <w:tcW w:w="4111" w:type="dxa"/>
          </w:tcPr>
          <w:p w14:paraId="6B5F3A4A" w14:textId="74515910" w:rsidR="00C7749D" w:rsidRPr="005E3C79" w:rsidRDefault="00C7749D" w:rsidP="00E2606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наличии), место жительства, место пребывания, почтовый адрес, данные документа, удостоверяющего личность, идентификационный номер, банковские реквизиты для выплаты доходов по ценным бумагам и средств при погашении ценных бумаг, иные    сведения, содержащиеся в завещании, а также необходимые для выполнения операции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67A03066" w14:textId="1DCBC21B" w:rsidR="00C7749D" w:rsidRPr="005E3C79" w:rsidRDefault="00C7749D" w:rsidP="000705F8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15, 16,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ст.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 Закона № 99-З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1031, 1033, 1040 Гражданского 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одекса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РБ.</w:t>
            </w:r>
          </w:p>
          <w:p w14:paraId="076DB118" w14:textId="026CC1E1" w:rsidR="00C7749D" w:rsidRPr="00693BF6" w:rsidRDefault="00C7749D" w:rsidP="00E2606F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1" w:type="dxa"/>
          </w:tcPr>
          <w:p w14:paraId="162F98BF" w14:textId="2CE24054" w:rsidR="00C7749D" w:rsidRPr="005E3C79" w:rsidRDefault="00C7749D" w:rsidP="00E2606F">
            <w:pPr>
              <w:tabs>
                <w:tab w:val="left" w:pos="864"/>
                <w:tab w:val="left" w:pos="2646"/>
              </w:tabs>
              <w:spacing w:line="240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Сроки обработки определяются 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зависимости от типа документа согласно Перечню</w:t>
            </w:r>
            <w:r w:rsidR="00693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3575C337" w14:textId="77777777" w:rsidTr="0031177E">
        <w:tc>
          <w:tcPr>
            <w:tcW w:w="3376" w:type="dxa"/>
          </w:tcPr>
          <w:p w14:paraId="15F543CA" w14:textId="7ECAAB08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05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Формирование и предоставление отчетности, предоставление информации в государственные органы и другие институты, согласно законодательным актам, например, в межбанковскую систему идентификации, </w:t>
            </w:r>
            <w:r w:rsidR="000705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0705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кредитный регистр и др.</w:t>
            </w:r>
          </w:p>
        </w:tc>
        <w:tc>
          <w:tcPr>
            <w:tcW w:w="4111" w:type="dxa"/>
          </w:tcPr>
          <w:p w14:paraId="7D36685B" w14:textId="69BB694F" w:rsidR="00C7749D" w:rsidRPr="005E3C79" w:rsidRDefault="00C7749D" w:rsidP="00E2606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требованиями, определенными в соответствующем законодательном акте</w:t>
            </w:r>
            <w:r w:rsidR="00D260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3E44888D" w14:textId="19E72420" w:rsidR="000705F8" w:rsidRDefault="00C7749D" w:rsidP="000705F8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A74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ст.</w:t>
            </w:r>
            <w:r w:rsidR="008A74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Закона № 99-З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абз</w:t>
            </w:r>
            <w:proofErr w:type="spellEnd"/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0A589A"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ст. 3</w:t>
            </w:r>
            <w:r w:rsidR="000A589A"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8, ст. 118-1, ст. 119</w:t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5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Банковского кодекса</w:t>
            </w:r>
            <w:r w:rsidR="000705F8" w:rsidRPr="008C65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E88DE3" w14:textId="77777777" w:rsidR="000705F8" w:rsidRDefault="00C7749D" w:rsidP="000705F8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 Президента Республики Беларусь от 18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2019 г. № 148 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цифровых банковских технологиях»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B83EEED" w14:textId="268CE253" w:rsidR="00C7749D" w:rsidRPr="005E3C79" w:rsidRDefault="00C7749D" w:rsidP="000705F8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Правления Н</w:t>
            </w:r>
            <w:r w:rsidR="00070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21.09.2016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497 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«Об утверждении Инструкции о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порядке функционирования межбанковской системы идентификации»; </w:t>
            </w:r>
          </w:p>
          <w:p w14:paraId="0F71FD13" w14:textId="19092073" w:rsidR="00C7749D" w:rsidRPr="005E3C79" w:rsidRDefault="00C7749D" w:rsidP="000705F8">
            <w:pPr>
              <w:tabs>
                <w:tab w:val="left" w:pos="1825"/>
                <w:tab w:val="left" w:pos="2598"/>
                <w:tab w:val="left" w:pos="2699"/>
              </w:tabs>
              <w:spacing w:before="2" w:line="240" w:lineRule="exact"/>
              <w:ind w:left="40" w:right="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 Республики Беларусь 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10.11.2008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441-З 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кредитных историях»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CBD3A49" w14:textId="39A89698" w:rsidR="00C7749D" w:rsidRPr="00012DDF" w:rsidRDefault="00C7749D" w:rsidP="00012DDF">
            <w:pPr>
              <w:tabs>
                <w:tab w:val="left" w:pos="1825"/>
                <w:tab w:val="left" w:pos="2598"/>
                <w:tab w:val="left" w:pos="2699"/>
              </w:tabs>
              <w:spacing w:before="2" w:line="240" w:lineRule="exact"/>
              <w:ind w:left="40" w:right="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Правления Н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22.06.2018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291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формировании кредитных историй и предоставлении кредитных</w:t>
            </w:r>
            <w:r w:rsid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отчетов</w:t>
            </w:r>
            <w:r w:rsidRPr="00012D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»; и др.</w:t>
            </w:r>
          </w:p>
        </w:tc>
        <w:tc>
          <w:tcPr>
            <w:tcW w:w="3861" w:type="dxa"/>
          </w:tcPr>
          <w:p w14:paraId="1271DE9C" w14:textId="16B2F05A" w:rsidR="00C7749D" w:rsidRPr="005E3C79" w:rsidRDefault="00C7749D" w:rsidP="00012DDF">
            <w:pPr>
              <w:tabs>
                <w:tab w:val="left" w:pos="780"/>
                <w:tab w:val="left" w:pos="1966"/>
                <w:tab w:val="left" w:pos="2310"/>
              </w:tabs>
              <w:spacing w:line="240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соответствии с требованиями, определенными соответствующем законодательном акте</w:t>
            </w:r>
            <w:r w:rsidR="00D260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E4172" w:rsidRPr="005E3C79" w14:paraId="083B3455" w14:textId="77777777" w:rsidTr="0031177E">
        <w:tc>
          <w:tcPr>
            <w:tcW w:w="3376" w:type="dxa"/>
          </w:tcPr>
          <w:p w14:paraId="5482480A" w14:textId="183A1C93" w:rsidR="002E4172" w:rsidRPr="008C6546" w:rsidRDefault="002E4172" w:rsidP="00012DDF">
            <w:pPr>
              <w:spacing w:line="240" w:lineRule="exact"/>
              <w:ind w:left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Направление субъектам персональных данных уведомлений (сообщений, предложений) рекламного и информационного характера, в том числе о проводимых банком (партнерами банка) рекламных мероприятиях.</w:t>
            </w:r>
          </w:p>
        </w:tc>
        <w:tc>
          <w:tcPr>
            <w:tcW w:w="4111" w:type="dxa"/>
          </w:tcPr>
          <w:p w14:paraId="251290C2" w14:textId="3DE32DDE" w:rsidR="002E4172" w:rsidRPr="008C6546" w:rsidRDefault="002E4172" w:rsidP="00012DDF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Фамилия, имя, отчество либо инициалы лица, дата рождения, контактный телефон, адрес электронной почты, личный кабинет в СДБО, иные персональные данные, позволяющие адресно направлять соответствующие уведомления.</w:t>
            </w:r>
          </w:p>
        </w:tc>
        <w:tc>
          <w:tcPr>
            <w:tcW w:w="3935" w:type="dxa"/>
          </w:tcPr>
          <w:p w14:paraId="5448363F" w14:textId="23D893CF" w:rsidR="002E4172" w:rsidRPr="008C6546" w:rsidRDefault="002E4172" w:rsidP="00A304E4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Согласие - ст. 5 Закона.</w:t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3861" w:type="dxa"/>
          </w:tcPr>
          <w:p w14:paraId="7155EB92" w14:textId="6B7527F6" w:rsidR="002E4172" w:rsidRPr="008C6546" w:rsidRDefault="002E4172" w:rsidP="009A67AE">
            <w:pPr>
              <w:spacing w:line="240" w:lineRule="exact"/>
              <w:ind w:left="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Срок действия согласия либо </w:t>
            </w:r>
            <w:r w:rsidR="009A67AE"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r w:rsidR="009A67AE"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отзыва согласия.</w:t>
            </w:r>
          </w:p>
        </w:tc>
      </w:tr>
      <w:tr w:rsidR="00C7749D" w:rsidRPr="005E3C79" w14:paraId="7FD4F62B" w14:textId="77777777" w:rsidTr="0031177E">
        <w:tc>
          <w:tcPr>
            <w:tcW w:w="3376" w:type="dxa"/>
          </w:tcPr>
          <w:p w14:paraId="159F3BA1" w14:textId="5B921DE6" w:rsidR="00C7749D" w:rsidRPr="005E3C79" w:rsidRDefault="00C7749D" w:rsidP="00D2607B">
            <w:pPr>
              <w:tabs>
                <w:tab w:val="left" w:pos="1508"/>
              </w:tabs>
              <w:spacing w:line="240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персональных предложений и условий обслуживания в </w:t>
            </w:r>
            <w:r w:rsidR="00D260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</w:t>
            </w:r>
            <w:r w:rsidR="00D260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18BF4391" w14:textId="77777777" w:rsidR="00C7749D" w:rsidRPr="005E3C79" w:rsidRDefault="00C7749D" w:rsidP="00D2607B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Любые персональные данные, имеющиеся у Банка.</w:t>
            </w:r>
          </w:p>
        </w:tc>
        <w:tc>
          <w:tcPr>
            <w:tcW w:w="3935" w:type="dxa"/>
          </w:tcPr>
          <w:p w14:paraId="7C8FCE5D" w14:textId="7249B677" w:rsidR="00C7749D" w:rsidRPr="00B66689" w:rsidRDefault="00C7749D" w:rsidP="00A304E4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 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861" w:type="dxa"/>
          </w:tcPr>
          <w:p w14:paraId="1E320420" w14:textId="1156313D" w:rsidR="00C7749D" w:rsidRPr="005E3C79" w:rsidRDefault="00C7749D" w:rsidP="00925890">
            <w:pPr>
              <w:tabs>
                <w:tab w:val="left" w:pos="471"/>
                <w:tab w:val="left" w:pos="1456"/>
                <w:tab w:val="left" w:pos="2292"/>
              </w:tabs>
              <w:spacing w:line="24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период срока действия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оговора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331E6A9A" w14:textId="77777777" w:rsidTr="0031177E">
        <w:tc>
          <w:tcPr>
            <w:tcW w:w="3376" w:type="dxa"/>
          </w:tcPr>
          <w:p w14:paraId="27F4D8D1" w14:textId="10E9DBD5" w:rsidR="00C7749D" w:rsidRPr="00B6668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Исполнение обязательств 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FATCA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772E93E1" w14:textId="706A5677" w:rsidR="00C7749D" w:rsidRPr="005E3C79" w:rsidRDefault="00C7749D" w:rsidP="00B66689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Данные, полученные в ходе идентификации, информация о номере налогоплательщика США (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или номере социального обеспечения США (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SSN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о наличии вида на жительство в США либо долгосрочном пребывании в США.</w:t>
            </w:r>
          </w:p>
        </w:tc>
        <w:tc>
          <w:tcPr>
            <w:tcW w:w="3935" w:type="dxa"/>
          </w:tcPr>
          <w:p w14:paraId="09472519" w14:textId="5975F525" w:rsidR="00C7749D" w:rsidRPr="005E3C79" w:rsidRDefault="00C7749D" w:rsidP="00B66689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ст.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Закона №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99-З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 № 422 от 15.10.2015 г. 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представлении информации налоговым органам иностранных государств»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1956D462" w14:textId="342F8693" w:rsidR="00C7749D" w:rsidRPr="005E3C79" w:rsidRDefault="00C7749D" w:rsidP="00CF4C8E">
            <w:pPr>
              <w:spacing w:line="240" w:lineRule="exact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сведений и документов,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олученных в ходе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идентификации, верификации клиента, его представителей 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5 лет после прекращения действия договоров на осуществление финансовых операций в письменной форме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666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заполненных форм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разрешений 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 лет после года, 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котором выполнялись процедуры идентификации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счетов, или 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требованию ФЅ (п.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388 Перечня)</w:t>
            </w:r>
            <w:r w:rsidR="00CF4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62050A59" w14:textId="77777777" w:rsidTr="0031177E">
        <w:tc>
          <w:tcPr>
            <w:tcW w:w="3376" w:type="dxa"/>
          </w:tcPr>
          <w:p w14:paraId="30EC55DC" w14:textId="73540799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обращений граждан, заявлений, ходатайств, отзывов, иных документов, не являющихся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обращениями граждан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юридических лиц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75A6B06F" w14:textId="0CA1235A" w:rsidR="00C7749D" w:rsidRPr="005E3C79" w:rsidRDefault="00C7749D" w:rsidP="003B2187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Фамилия, имя, отчество либо инициалы, адрес места жительства (места пребывания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суть обращения, иные персональные данные,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указанные в полученном документе.</w:t>
            </w:r>
          </w:p>
        </w:tc>
        <w:tc>
          <w:tcPr>
            <w:tcW w:w="3935" w:type="dxa"/>
          </w:tcPr>
          <w:p w14:paraId="1BA70C72" w14:textId="33AFCAD8" w:rsidR="00C7749D" w:rsidRPr="005E3C79" w:rsidRDefault="00C7749D" w:rsidP="003B2187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16, 20 ст.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Закона № 99-З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3, 5, 9, 12, 14 Закона 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18.07.2011 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300-З 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«Об обращениях граждан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юридических лиц»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72953AFE" w14:textId="42077777" w:rsidR="00C7749D" w:rsidRPr="005E3C79" w:rsidRDefault="00C7749D" w:rsidP="003B2187">
            <w:pPr>
              <w:tabs>
                <w:tab w:val="left" w:pos="780"/>
                <w:tab w:val="left" w:pos="1966"/>
                <w:tab w:val="left" w:pos="2310"/>
              </w:tabs>
              <w:spacing w:line="240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 лет с даты последнего обращения (п.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 Перечня)</w:t>
            </w:r>
            <w:r w:rsidR="003B21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72067AC0" w14:textId="77777777" w:rsidTr="0031177E">
        <w:tc>
          <w:tcPr>
            <w:tcW w:w="3376" w:type="dxa"/>
          </w:tcPr>
          <w:p w14:paraId="766ADDB5" w14:textId="1A4B770D" w:rsidR="00C7749D" w:rsidRPr="005E3C79" w:rsidRDefault="00C7749D" w:rsidP="00E03464">
            <w:pPr>
              <w:tabs>
                <w:tab w:val="left" w:pos="1050"/>
                <w:tab w:val="left" w:pos="1889"/>
                <w:tab w:val="left" w:pos="2237"/>
              </w:tabs>
              <w:spacing w:line="240" w:lineRule="exact"/>
              <w:ind w:left="47"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Ведение реестра владельцев ценных бумаг в рамках депозитарного договора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эмитентом ценных бумаг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C85FBD" w14:textId="77777777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11" w:type="dxa"/>
          </w:tcPr>
          <w:p w14:paraId="60A1F5C2" w14:textId="591E6556" w:rsidR="00C7749D" w:rsidRPr="005E3C79" w:rsidRDefault="00C7749D" w:rsidP="00E03464">
            <w:pPr>
              <w:tabs>
                <w:tab w:val="left" w:pos="311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Фамилия, имя, отчество, данные документа, удостоверяющего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личность, реквизиты счета (номер, банк);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количество, тип, наименование, номинальная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стоимость принадлежащих ценных бумаг.</w:t>
            </w:r>
          </w:p>
        </w:tc>
        <w:tc>
          <w:tcPr>
            <w:tcW w:w="3935" w:type="dxa"/>
          </w:tcPr>
          <w:p w14:paraId="724B8138" w14:textId="1CD1B23F" w:rsidR="00C7749D" w:rsidRPr="005E3C79" w:rsidRDefault="00C7749D" w:rsidP="00E03464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 20 ст. 6 Закона № 99-3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 Закона Республики Беларусь от 05.01.2015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231-3 «О рынке ценных бумаг»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6F42D586" w14:textId="070B460E" w:rsidR="00C7749D" w:rsidRPr="005E3C79" w:rsidRDefault="00C7749D" w:rsidP="00E03464">
            <w:pPr>
              <w:spacing w:line="240" w:lineRule="exact"/>
              <w:ind w:lef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лет, но не менее 3 лет после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 налоговыми органами проверки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соблюдения налогового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законодательства. Если проверка не проводилась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 лет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1D1E86D2" w14:textId="77777777" w:rsidTr="0031177E">
        <w:tc>
          <w:tcPr>
            <w:tcW w:w="3376" w:type="dxa"/>
          </w:tcPr>
          <w:p w14:paraId="7DA0085D" w14:textId="765CBDC9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Заключение, исполнение, изменение и расторжение гражданско-правовых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договоров, связанных с иной деятельностью, осуществляемой Банком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7F6DD849" w14:textId="5EE9C5E6" w:rsidR="00C7749D" w:rsidRPr="005E3C79" w:rsidRDefault="00C7749D" w:rsidP="00E03464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Фамилия,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340F5624" w14:textId="77D16BC4" w:rsidR="00C7749D" w:rsidRPr="00E03464" w:rsidRDefault="00C7749D" w:rsidP="009A67AE">
            <w:pPr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99-З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4B687307" w14:textId="77777777" w:rsidR="00C7749D" w:rsidRPr="005E3C79" w:rsidRDefault="00C7749D" w:rsidP="003B2187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0111A61E" w14:textId="7A838394" w:rsidR="00C7749D" w:rsidRPr="005E3C79" w:rsidRDefault="00C7749D" w:rsidP="00E03464">
            <w:pPr>
              <w:tabs>
                <w:tab w:val="left" w:pos="780"/>
                <w:tab w:val="left" w:pos="1966"/>
                <w:tab w:val="left" w:pos="2310"/>
              </w:tabs>
              <w:spacing w:line="240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года после окончания срока действия договора (если иные сроки не предусмотрены законодательством). Если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налоговыми органами проверка соблюдения налогового законодательства не проводилась - 10 лет после окончания срока действия договора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618C96E5" w14:textId="77777777" w:rsidTr="0031177E">
        <w:tc>
          <w:tcPr>
            <w:tcW w:w="3376" w:type="dxa"/>
          </w:tcPr>
          <w:p w14:paraId="3726E96D" w14:textId="225BB28A" w:rsidR="00C7749D" w:rsidRPr="005E3C79" w:rsidRDefault="00C7749D" w:rsidP="00E2606F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использования и сохранности архивных документов на бумажном носителе и в электронном виде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6AD5D658" w14:textId="2B7D1E2F" w:rsidR="00C7749D" w:rsidRPr="005E3C79" w:rsidRDefault="00C7749D" w:rsidP="00E03464">
            <w:pPr>
              <w:tabs>
                <w:tab w:val="left" w:pos="302"/>
              </w:tabs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Персональные данные физических лиц,</w:t>
            </w:r>
            <w:r w:rsidRPr="005E3C7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 о которых</w:t>
            </w:r>
            <w:r w:rsidRPr="005E3C79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содержатся</w:t>
            </w:r>
            <w:r w:rsidRPr="005E3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346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E3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</w:t>
            </w:r>
            <w:r w:rsidRPr="005E3C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хивных</w:t>
            </w:r>
            <w:r w:rsidRPr="005E3C7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документах, поступающих на хранение в архив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35" w:type="dxa"/>
          </w:tcPr>
          <w:p w14:paraId="2EF06876" w14:textId="77777777" w:rsidR="00E03464" w:rsidRDefault="00C7749D" w:rsidP="00E03464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ст.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6, </w:t>
            </w: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16 п.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ст.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Закона № 99-3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DE4D3A6" w14:textId="29A26F19" w:rsidR="00C7749D" w:rsidRPr="005E3C79" w:rsidRDefault="00C7749D" w:rsidP="00E03464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 Закона Республики Беларусь от 25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2011 г.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323-З «Об архивном деле и делопроизводстве в Республике Беларусь»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6E983DED" w14:textId="51FC08A9" w:rsidR="00C7749D" w:rsidRPr="005E3C79" w:rsidRDefault="00C7749D" w:rsidP="00E03464">
            <w:pPr>
              <w:tabs>
                <w:tab w:val="left" w:pos="780"/>
                <w:tab w:val="left" w:pos="1966"/>
                <w:tab w:val="left" w:pos="2310"/>
              </w:tabs>
              <w:spacing w:line="240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Сроки обработки определяются 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зависимости от типа документа согласно Перечню</w:t>
            </w:r>
            <w:r w:rsidR="00E03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7749D" w:rsidRPr="005E3C79" w14:paraId="1801544D" w14:textId="77777777" w:rsidTr="0031177E">
        <w:tc>
          <w:tcPr>
            <w:tcW w:w="3376" w:type="dxa"/>
          </w:tcPr>
          <w:p w14:paraId="6985BB50" w14:textId="77777777" w:rsidR="00C7749D" w:rsidRPr="005E3C79" w:rsidRDefault="00C7749D" w:rsidP="0033462B">
            <w:pPr>
              <w:tabs>
                <w:tab w:val="left" w:pos="1586"/>
              </w:tabs>
              <w:spacing w:line="240" w:lineRule="exact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безопасности</w:t>
            </w:r>
          </w:p>
          <w:p w14:paraId="4A6FCA06" w14:textId="627F4DBB" w:rsidR="00C7749D" w:rsidRPr="005E3C79" w:rsidRDefault="00C7749D" w:rsidP="0033462B">
            <w:pPr>
              <w:tabs>
                <w:tab w:val="left" w:pos="2378"/>
              </w:tabs>
              <w:spacing w:line="240" w:lineRule="exact"/>
              <w:ind w:left="44" w:right="14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банка, защиты клиентов и сотрудников, а также имущества Банка, предупреждения, пресечения и расследования</w:t>
            </w:r>
            <w:r w:rsidR="002E79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4111" w:type="dxa"/>
          </w:tcPr>
          <w:p w14:paraId="3DA6197A" w14:textId="6E577053" w:rsidR="00C7749D" w:rsidRPr="0033462B" w:rsidRDefault="0033462B" w:rsidP="00E2606F">
            <w:pPr>
              <w:tabs>
                <w:tab w:val="left" w:pos="302"/>
              </w:tabs>
              <w:spacing w:line="240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 с камер видеонаблюдения.</w:t>
            </w:r>
          </w:p>
        </w:tc>
        <w:tc>
          <w:tcPr>
            <w:tcW w:w="3935" w:type="dxa"/>
          </w:tcPr>
          <w:p w14:paraId="43C2CC44" w14:textId="045E6A0B" w:rsidR="00C7749D" w:rsidRPr="005E3C79" w:rsidRDefault="00C7749D" w:rsidP="0033462B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абз</w:t>
            </w:r>
            <w:proofErr w:type="spellEnd"/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ст.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Закона № 99-3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Закона от 08.11.2006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175-3 «Об охранной деятельности в Республике Беларусь»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3231696" w14:textId="5294E608" w:rsidR="00C7749D" w:rsidRPr="005E3C79" w:rsidRDefault="00C7749D" w:rsidP="0033462B">
            <w:pPr>
              <w:spacing w:line="240" w:lineRule="exact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Инструкция о порядке и условиях оборудования объектов Национального банка Республики Беларусь, банков и небанковских кредитно-финансовых организаций средствами и системами охраны» 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05.06.2014 г. №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45дсп/З72дсп)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61" w:type="dxa"/>
          </w:tcPr>
          <w:p w14:paraId="14262FB8" w14:textId="1A4FF9ED" w:rsidR="00C7749D" w:rsidRPr="0033462B" w:rsidRDefault="00C7749D" w:rsidP="00E2606F">
            <w:pPr>
              <w:tabs>
                <w:tab w:val="left" w:pos="780"/>
                <w:tab w:val="left" w:pos="1966"/>
                <w:tab w:val="left" w:pos="2310"/>
              </w:tabs>
              <w:spacing w:line="240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="003346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суток.</w:t>
            </w:r>
          </w:p>
        </w:tc>
      </w:tr>
    </w:tbl>
    <w:p w14:paraId="060BD921" w14:textId="77777777" w:rsidR="00C7749D" w:rsidRPr="00C7749D" w:rsidRDefault="00C7749D" w:rsidP="00C7749D">
      <w:pPr>
        <w:widowControl w:val="0"/>
        <w:tabs>
          <w:tab w:val="left" w:pos="491"/>
          <w:tab w:val="left" w:pos="492"/>
        </w:tabs>
        <w:autoSpaceDE w:val="0"/>
        <w:autoSpaceDN w:val="0"/>
        <w:spacing w:before="24" w:after="7" w:line="240" w:lineRule="auto"/>
        <w:ind w:left="491"/>
        <w:rPr>
          <w:rFonts w:ascii="Times New Roman" w:eastAsia="Times New Roman" w:hAnsi="Times New Roman" w:cs="Times New Roman"/>
        </w:rPr>
      </w:pPr>
    </w:p>
    <w:p w14:paraId="53096B9B" w14:textId="77777777" w:rsidR="008A77C1" w:rsidRDefault="008A77C1" w:rsidP="005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A46DB" w14:textId="77777777" w:rsidR="008A77C1" w:rsidRDefault="008A77C1" w:rsidP="005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D9680" w14:textId="2B71F53F" w:rsidR="00507080" w:rsidRDefault="00CB0544" w:rsidP="005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«Порядок обработки персональных данных клиентов, их представителей» </w:t>
      </w:r>
    </w:p>
    <w:p w14:paraId="0307FBA3" w14:textId="653306ED" w:rsidR="00507080" w:rsidRPr="00A022BA" w:rsidRDefault="00507080" w:rsidP="00507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52766675"/>
      <w:r w:rsidRPr="00A022BA">
        <w:rPr>
          <w:rFonts w:ascii="Times New Roman" w:hAnsi="Times New Roman" w:cs="Times New Roman"/>
          <w:i/>
          <w:iCs/>
          <w:sz w:val="28"/>
          <w:szCs w:val="28"/>
        </w:rPr>
        <w:t>Категории субъектов персональных данных:</w:t>
      </w:r>
    </w:p>
    <w:p w14:paraId="644D4E44" w14:textId="77777777" w:rsidR="00507080" w:rsidRPr="00A022BA" w:rsidRDefault="00507080" w:rsidP="00507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22BA">
        <w:rPr>
          <w:rFonts w:ascii="Times New Roman" w:hAnsi="Times New Roman" w:cs="Times New Roman"/>
          <w:i/>
          <w:iCs/>
          <w:sz w:val="28"/>
          <w:szCs w:val="28"/>
        </w:rPr>
        <w:t>Отправитель, получатель денежного перевода в системе «Золотая корона»</w:t>
      </w:r>
    </w:p>
    <w:p w14:paraId="77AF9779" w14:textId="77777777" w:rsidR="00507080" w:rsidRDefault="00507080" w:rsidP="00CB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86" w:type="dxa"/>
        <w:tblInd w:w="163" w:type="dxa"/>
        <w:tblLook w:val="04A0" w:firstRow="1" w:lastRow="0" w:firstColumn="1" w:lastColumn="0" w:noHBand="0" w:noVBand="1"/>
      </w:tblPr>
      <w:tblGrid>
        <w:gridCol w:w="3374"/>
        <w:gridCol w:w="4087"/>
        <w:gridCol w:w="3961"/>
        <w:gridCol w:w="3864"/>
      </w:tblGrid>
      <w:tr w:rsidR="00454DE0" w14:paraId="48A9AA66" w14:textId="77777777" w:rsidTr="009C7168">
        <w:tc>
          <w:tcPr>
            <w:tcW w:w="3374" w:type="dxa"/>
          </w:tcPr>
          <w:p w14:paraId="27B2A4A6" w14:textId="08DC2DFE" w:rsidR="00454DE0" w:rsidRPr="00E2606F" w:rsidRDefault="00454DE0" w:rsidP="00E2606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9297279"/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4087" w:type="dxa"/>
          </w:tcPr>
          <w:p w14:paraId="0B634E26" w14:textId="326C82A6" w:rsidR="00454DE0" w:rsidRPr="00E2606F" w:rsidRDefault="00454DE0" w:rsidP="00E2606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Перечень обрабатываемых данных</w:t>
            </w:r>
          </w:p>
        </w:tc>
        <w:tc>
          <w:tcPr>
            <w:tcW w:w="3961" w:type="dxa"/>
          </w:tcPr>
          <w:p w14:paraId="7BB9B31C" w14:textId="6D64D418" w:rsidR="00454DE0" w:rsidRPr="00E2606F" w:rsidRDefault="00454DE0" w:rsidP="00E2606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Правовые основ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</w:t>
            </w:r>
          </w:p>
        </w:tc>
        <w:tc>
          <w:tcPr>
            <w:tcW w:w="3864" w:type="dxa"/>
          </w:tcPr>
          <w:p w14:paraId="1E1938ED" w14:textId="35780F48" w:rsidR="00454DE0" w:rsidRPr="00E2606F" w:rsidRDefault="00454DE0" w:rsidP="00E2606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Сроки обработки</w:t>
            </w:r>
          </w:p>
        </w:tc>
      </w:tr>
      <w:tr w:rsidR="00454DE0" w14:paraId="4FB1649A" w14:textId="77777777" w:rsidTr="009C7168">
        <w:tc>
          <w:tcPr>
            <w:tcW w:w="3374" w:type="dxa"/>
          </w:tcPr>
          <w:p w14:paraId="2FFADDC7" w14:textId="54F421E7" w:rsidR="00454DE0" w:rsidRPr="00121649" w:rsidRDefault="00454DE0" w:rsidP="00E2606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4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денежных переводов </w:t>
            </w:r>
            <w:r w:rsidR="00FB5E93" w:rsidRPr="00121649">
              <w:rPr>
                <w:rFonts w:ascii="Times New Roman" w:hAnsi="Times New Roman" w:cs="Times New Roman"/>
                <w:sz w:val="24"/>
                <w:szCs w:val="24"/>
              </w:rPr>
              <w:t xml:space="preserve">без открытия расчетного счета </w:t>
            </w:r>
            <w:r w:rsidR="004D0173" w:rsidRPr="00121649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EA550C" w:rsidRPr="00121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173" w:rsidRPr="00121649">
              <w:rPr>
                <w:rFonts w:ascii="Times New Roman" w:hAnsi="Times New Roman" w:cs="Times New Roman"/>
                <w:sz w:val="24"/>
                <w:szCs w:val="24"/>
              </w:rPr>
              <w:t>международной системы расчетов и</w:t>
            </w:r>
            <w:r w:rsidR="00CB0544" w:rsidRPr="00121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4D0173" w:rsidRPr="001216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денежных переводов</w:t>
              </w:r>
            </w:hyperlink>
            <w:r w:rsidR="00EA550C" w:rsidRPr="00121649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корона»</w:t>
            </w:r>
            <w:r w:rsidR="00121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</w:tcPr>
          <w:p w14:paraId="24DEAE75" w14:textId="1AD40645" w:rsidR="00B241CC" w:rsidRPr="00E2606F" w:rsidRDefault="004D0173" w:rsidP="00E2606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При осуществлении денежного перевода</w:t>
            </w:r>
            <w:r w:rsidR="00BB60A9" w:rsidRPr="00E260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анные плательщика 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номер телефона, гражданство, данные документа, удостоверяющего личность, 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>, личный номер, дата и место рождения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), д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>анные получателя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номер телефона, стран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41CC" w:rsidRPr="00E2606F">
              <w:rPr>
                <w:rFonts w:ascii="Times New Roman" w:hAnsi="Times New Roman" w:cs="Times New Roman"/>
                <w:sz w:val="24"/>
                <w:szCs w:val="24"/>
              </w:rPr>
              <w:t>, город получения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287A" w:rsidRPr="00E26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1AE326" w14:textId="3DED13B3" w:rsidR="004D0173" w:rsidRPr="00E2606F" w:rsidRDefault="004D0173" w:rsidP="00E2606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При получении денежного перевода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данные получателя 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номер телефона, гражданство, данные документа, удостоверяющего личность, 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, личный номер, дата и место рождения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), данные плательщика (фамилия, имя, отчество, страна отправителя).</w:t>
            </w:r>
          </w:p>
        </w:tc>
        <w:tc>
          <w:tcPr>
            <w:tcW w:w="3961" w:type="dxa"/>
          </w:tcPr>
          <w:p w14:paraId="10890A11" w14:textId="34D49CEF" w:rsidR="00454DE0" w:rsidRPr="00E2606F" w:rsidRDefault="000E45D9" w:rsidP="002E79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16 ст. 6</w:t>
            </w:r>
            <w:r w:rsidR="00FB5E93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FC47C9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99-З</w:t>
            </w:r>
            <w:r w:rsidR="00AD2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21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64" w:type="dxa"/>
          </w:tcPr>
          <w:p w14:paraId="7453D8CF" w14:textId="2F10559D" w:rsidR="00454DE0" w:rsidRPr="00E2606F" w:rsidRDefault="00F738F4" w:rsidP="00E2606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со дня осуществления финансовой операции (п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 xml:space="preserve"> 328, </w:t>
            </w:r>
            <w:r w:rsidR="00B94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0544" w:rsidRPr="00E2606F">
              <w:rPr>
                <w:rFonts w:ascii="Times New Roman" w:hAnsi="Times New Roman" w:cs="Times New Roman"/>
                <w:sz w:val="24"/>
                <w:szCs w:val="24"/>
              </w:rPr>
              <w:t>п. 398 Перечня)</w:t>
            </w:r>
            <w:r w:rsidR="00AD2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60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bookmarkEnd w:id="1"/>
      <w:bookmarkEnd w:id="2"/>
    </w:tbl>
    <w:p w14:paraId="771B710A" w14:textId="77777777" w:rsidR="00454DE0" w:rsidRPr="00345A5F" w:rsidRDefault="00454DE0" w:rsidP="00E260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54DE0" w:rsidRPr="00345A5F" w:rsidSect="00FA2725">
      <w:head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AC9A2" w14:textId="77777777" w:rsidR="00B91FCB" w:rsidRDefault="00B91FCB" w:rsidP="003E05C1">
      <w:pPr>
        <w:spacing w:after="0" w:line="240" w:lineRule="auto"/>
      </w:pPr>
      <w:r>
        <w:separator/>
      </w:r>
    </w:p>
  </w:endnote>
  <w:endnote w:type="continuationSeparator" w:id="0">
    <w:p w14:paraId="1FB7B323" w14:textId="77777777" w:rsidR="00B91FCB" w:rsidRDefault="00B91FCB" w:rsidP="003E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8BCE2" w14:textId="77777777" w:rsidR="00B91FCB" w:rsidRDefault="00B91FCB" w:rsidP="003E05C1">
      <w:pPr>
        <w:spacing w:after="0" w:line="240" w:lineRule="auto"/>
      </w:pPr>
      <w:r>
        <w:separator/>
      </w:r>
    </w:p>
  </w:footnote>
  <w:footnote w:type="continuationSeparator" w:id="0">
    <w:p w14:paraId="0BFA11B8" w14:textId="77777777" w:rsidR="00B91FCB" w:rsidRDefault="00B91FCB" w:rsidP="003E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455802"/>
      <w:docPartObj>
        <w:docPartGallery w:val="Page Numbers (Top of Page)"/>
        <w:docPartUnique/>
      </w:docPartObj>
    </w:sdtPr>
    <w:sdtEndPr/>
    <w:sdtContent>
      <w:p w14:paraId="2C690EB0" w14:textId="25C74F9D" w:rsidR="003E05C1" w:rsidRDefault="003E05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DCD">
          <w:rPr>
            <w:noProof/>
          </w:rPr>
          <w:t>2</w:t>
        </w:r>
        <w:r>
          <w:fldChar w:fldCharType="end"/>
        </w:r>
      </w:p>
    </w:sdtContent>
  </w:sdt>
  <w:p w14:paraId="7CCC5793" w14:textId="77777777" w:rsidR="003E05C1" w:rsidRDefault="003E05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D2FF5"/>
    <w:multiLevelType w:val="hybridMultilevel"/>
    <w:tmpl w:val="1AF0E55A"/>
    <w:lvl w:ilvl="0" w:tplc="6B226E12">
      <w:numFmt w:val="bullet"/>
      <w:lvlText w:val="—"/>
      <w:lvlJc w:val="left"/>
      <w:pPr>
        <w:ind w:left="308" w:hanging="252"/>
      </w:pPr>
      <w:rPr>
        <w:rFonts w:hint="default"/>
        <w:w w:val="46"/>
        <w:lang w:val="ru-RU" w:eastAsia="en-US" w:bidi="ar-SA"/>
      </w:rPr>
    </w:lvl>
    <w:lvl w:ilvl="1" w:tplc="47947F06">
      <w:numFmt w:val="bullet"/>
      <w:lvlText w:val="•"/>
      <w:lvlJc w:val="left"/>
      <w:pPr>
        <w:ind w:left="722" w:hanging="252"/>
      </w:pPr>
      <w:rPr>
        <w:rFonts w:hint="default"/>
        <w:lang w:val="ru-RU" w:eastAsia="en-US" w:bidi="ar-SA"/>
      </w:rPr>
    </w:lvl>
    <w:lvl w:ilvl="2" w:tplc="A80AFAAA">
      <w:numFmt w:val="bullet"/>
      <w:lvlText w:val="•"/>
      <w:lvlJc w:val="left"/>
      <w:pPr>
        <w:ind w:left="1145" w:hanging="252"/>
      </w:pPr>
      <w:rPr>
        <w:rFonts w:hint="default"/>
        <w:lang w:val="ru-RU" w:eastAsia="en-US" w:bidi="ar-SA"/>
      </w:rPr>
    </w:lvl>
    <w:lvl w:ilvl="3" w:tplc="E1702920">
      <w:numFmt w:val="bullet"/>
      <w:lvlText w:val="•"/>
      <w:lvlJc w:val="left"/>
      <w:pPr>
        <w:ind w:left="1567" w:hanging="252"/>
      </w:pPr>
      <w:rPr>
        <w:rFonts w:hint="default"/>
        <w:lang w:val="ru-RU" w:eastAsia="en-US" w:bidi="ar-SA"/>
      </w:rPr>
    </w:lvl>
    <w:lvl w:ilvl="4" w:tplc="2FC401BA">
      <w:numFmt w:val="bullet"/>
      <w:lvlText w:val="•"/>
      <w:lvlJc w:val="left"/>
      <w:pPr>
        <w:ind w:left="1990" w:hanging="252"/>
      </w:pPr>
      <w:rPr>
        <w:rFonts w:hint="default"/>
        <w:lang w:val="ru-RU" w:eastAsia="en-US" w:bidi="ar-SA"/>
      </w:rPr>
    </w:lvl>
    <w:lvl w:ilvl="5" w:tplc="87763ED0">
      <w:numFmt w:val="bullet"/>
      <w:lvlText w:val="•"/>
      <w:lvlJc w:val="left"/>
      <w:pPr>
        <w:ind w:left="2413" w:hanging="252"/>
      </w:pPr>
      <w:rPr>
        <w:rFonts w:hint="default"/>
        <w:lang w:val="ru-RU" w:eastAsia="en-US" w:bidi="ar-SA"/>
      </w:rPr>
    </w:lvl>
    <w:lvl w:ilvl="6" w:tplc="1E900130">
      <w:numFmt w:val="bullet"/>
      <w:lvlText w:val="•"/>
      <w:lvlJc w:val="left"/>
      <w:pPr>
        <w:ind w:left="2835" w:hanging="252"/>
      </w:pPr>
      <w:rPr>
        <w:rFonts w:hint="default"/>
        <w:lang w:val="ru-RU" w:eastAsia="en-US" w:bidi="ar-SA"/>
      </w:rPr>
    </w:lvl>
    <w:lvl w:ilvl="7" w:tplc="F2B21A2A">
      <w:numFmt w:val="bullet"/>
      <w:lvlText w:val="•"/>
      <w:lvlJc w:val="left"/>
      <w:pPr>
        <w:ind w:left="3258" w:hanging="252"/>
      </w:pPr>
      <w:rPr>
        <w:rFonts w:hint="default"/>
        <w:lang w:val="ru-RU" w:eastAsia="en-US" w:bidi="ar-SA"/>
      </w:rPr>
    </w:lvl>
    <w:lvl w:ilvl="8" w:tplc="31FC1842">
      <w:numFmt w:val="bullet"/>
      <w:lvlText w:val="•"/>
      <w:lvlJc w:val="left"/>
      <w:pPr>
        <w:ind w:left="3680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3D0"/>
    <w:rsid w:val="00006484"/>
    <w:rsid w:val="00012DDF"/>
    <w:rsid w:val="000330A3"/>
    <w:rsid w:val="000642FA"/>
    <w:rsid w:val="000705F8"/>
    <w:rsid w:val="00087D25"/>
    <w:rsid w:val="000A589A"/>
    <w:rsid w:val="000B1406"/>
    <w:rsid w:val="000E45D9"/>
    <w:rsid w:val="000F4F8B"/>
    <w:rsid w:val="00121649"/>
    <w:rsid w:val="00143DCD"/>
    <w:rsid w:val="001C32E0"/>
    <w:rsid w:val="001D3EC3"/>
    <w:rsid w:val="001F1E34"/>
    <w:rsid w:val="00221261"/>
    <w:rsid w:val="00277CC4"/>
    <w:rsid w:val="002B1BB7"/>
    <w:rsid w:val="002E4172"/>
    <w:rsid w:val="002E76A5"/>
    <w:rsid w:val="002E79CA"/>
    <w:rsid w:val="002F6518"/>
    <w:rsid w:val="0031177E"/>
    <w:rsid w:val="0033462B"/>
    <w:rsid w:val="00345A5F"/>
    <w:rsid w:val="00353EA5"/>
    <w:rsid w:val="003B1149"/>
    <w:rsid w:val="003B2187"/>
    <w:rsid w:val="003D43D0"/>
    <w:rsid w:val="003E05C1"/>
    <w:rsid w:val="004069C2"/>
    <w:rsid w:val="00454DE0"/>
    <w:rsid w:val="004C5147"/>
    <w:rsid w:val="004D0173"/>
    <w:rsid w:val="00507080"/>
    <w:rsid w:val="00507BB0"/>
    <w:rsid w:val="005450A8"/>
    <w:rsid w:val="005876B4"/>
    <w:rsid w:val="005A3A21"/>
    <w:rsid w:val="005E3C79"/>
    <w:rsid w:val="005F2666"/>
    <w:rsid w:val="00654391"/>
    <w:rsid w:val="006728A0"/>
    <w:rsid w:val="00693BF6"/>
    <w:rsid w:val="006A4764"/>
    <w:rsid w:val="006B18A5"/>
    <w:rsid w:val="006C515C"/>
    <w:rsid w:val="006E4CD9"/>
    <w:rsid w:val="0076469A"/>
    <w:rsid w:val="00766ED7"/>
    <w:rsid w:val="007670DE"/>
    <w:rsid w:val="007817D6"/>
    <w:rsid w:val="007D556F"/>
    <w:rsid w:val="008458CD"/>
    <w:rsid w:val="00857307"/>
    <w:rsid w:val="0086737B"/>
    <w:rsid w:val="00873C44"/>
    <w:rsid w:val="0088420D"/>
    <w:rsid w:val="00884F72"/>
    <w:rsid w:val="008A2A4A"/>
    <w:rsid w:val="008A7409"/>
    <w:rsid w:val="008A77C1"/>
    <w:rsid w:val="008C3E73"/>
    <w:rsid w:val="008C6546"/>
    <w:rsid w:val="008F4297"/>
    <w:rsid w:val="009220D9"/>
    <w:rsid w:val="00925890"/>
    <w:rsid w:val="0093287A"/>
    <w:rsid w:val="009637A7"/>
    <w:rsid w:val="009957A3"/>
    <w:rsid w:val="009A67AE"/>
    <w:rsid w:val="009B7574"/>
    <w:rsid w:val="009C7168"/>
    <w:rsid w:val="009D5A35"/>
    <w:rsid w:val="009D69EB"/>
    <w:rsid w:val="009E7D56"/>
    <w:rsid w:val="009F3FE4"/>
    <w:rsid w:val="00A304E4"/>
    <w:rsid w:val="00A509DE"/>
    <w:rsid w:val="00A527EB"/>
    <w:rsid w:val="00A64334"/>
    <w:rsid w:val="00AA0601"/>
    <w:rsid w:val="00AD216B"/>
    <w:rsid w:val="00AE442A"/>
    <w:rsid w:val="00B241CC"/>
    <w:rsid w:val="00B34DF0"/>
    <w:rsid w:val="00B35F2A"/>
    <w:rsid w:val="00B6315C"/>
    <w:rsid w:val="00B66689"/>
    <w:rsid w:val="00B728C0"/>
    <w:rsid w:val="00B86AC9"/>
    <w:rsid w:val="00B91FCB"/>
    <w:rsid w:val="00B94CE2"/>
    <w:rsid w:val="00BB60A9"/>
    <w:rsid w:val="00BB765F"/>
    <w:rsid w:val="00BD2FFB"/>
    <w:rsid w:val="00C138FB"/>
    <w:rsid w:val="00C60D5E"/>
    <w:rsid w:val="00C7161F"/>
    <w:rsid w:val="00C7749D"/>
    <w:rsid w:val="00CB0544"/>
    <w:rsid w:val="00CB47F4"/>
    <w:rsid w:val="00CB4A30"/>
    <w:rsid w:val="00CD43FD"/>
    <w:rsid w:val="00CF4C8E"/>
    <w:rsid w:val="00D2607B"/>
    <w:rsid w:val="00D63CBB"/>
    <w:rsid w:val="00D67419"/>
    <w:rsid w:val="00D76B12"/>
    <w:rsid w:val="00D921B6"/>
    <w:rsid w:val="00DA198A"/>
    <w:rsid w:val="00DD4ADE"/>
    <w:rsid w:val="00DF3529"/>
    <w:rsid w:val="00DF660C"/>
    <w:rsid w:val="00E03464"/>
    <w:rsid w:val="00E2606F"/>
    <w:rsid w:val="00E655F3"/>
    <w:rsid w:val="00EA550C"/>
    <w:rsid w:val="00EC6728"/>
    <w:rsid w:val="00F236F0"/>
    <w:rsid w:val="00F738F4"/>
    <w:rsid w:val="00F82A01"/>
    <w:rsid w:val="00FA2725"/>
    <w:rsid w:val="00FB5E93"/>
    <w:rsid w:val="00FC0E4D"/>
    <w:rsid w:val="00FC47C9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11E32"/>
  <w15:chartTrackingRefBased/>
  <w15:docId w15:val="{19188124-EA93-4FA6-8536-89001CA7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1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0173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C774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5C1"/>
  </w:style>
  <w:style w:type="paragraph" w:styleId="a7">
    <w:name w:val="footer"/>
    <w:basedOn w:val="a"/>
    <w:link w:val="a8"/>
    <w:uiPriority w:val="99"/>
    <w:unhideWhenUsed/>
    <w:rsid w:val="003E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fin.by/wiki/term/denezhnye-perevo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Хованский Виктор Владимирович</dc:creator>
  <cp:keywords/>
  <dc:description/>
  <cp:lastModifiedBy>Князева Светлана Владимировна</cp:lastModifiedBy>
  <cp:revision>2</cp:revision>
  <dcterms:created xsi:type="dcterms:W3CDTF">2026-03-17T07:22:00Z</dcterms:created>
  <dcterms:modified xsi:type="dcterms:W3CDTF">2026-03-17T07:22:00Z</dcterms:modified>
</cp:coreProperties>
</file>